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4984D" w14:textId="77777777" w:rsidR="005E6B16" w:rsidRDefault="006B31BF" w:rsidP="006B31BF">
      <w:pPr>
        <w:spacing w:after="0" w:line="276" w:lineRule="auto"/>
        <w:jc w:val="center"/>
        <w:rPr>
          <w:rFonts w:cs="Calibri"/>
          <w:b/>
          <w:sz w:val="48"/>
          <w:szCs w:val="44"/>
        </w:rPr>
      </w:pPr>
      <w:r>
        <w:rPr>
          <w:rFonts w:cs="Calibri"/>
          <w:b/>
          <w:sz w:val="48"/>
          <w:szCs w:val="44"/>
        </w:rPr>
        <w:t>Silver Tree Primary School and Nursery</w:t>
      </w:r>
    </w:p>
    <w:p w14:paraId="59C38196" w14:textId="77777777" w:rsidR="005E6B16" w:rsidRDefault="00B12CFE" w:rsidP="006B31BF">
      <w:pPr>
        <w:pStyle w:val="BodyText2"/>
        <w:spacing w:line="276" w:lineRule="auto"/>
        <w:ind w:right="-143" w:hanging="284"/>
        <w:rPr>
          <w:rFonts w:ascii="Calibri" w:hAnsi="Calibri" w:cs="Calibri"/>
          <w:b w:val="0"/>
          <w:sz w:val="44"/>
          <w:szCs w:val="40"/>
          <w:lang w:val="en-GB"/>
        </w:rPr>
      </w:pPr>
      <w:r>
        <w:rPr>
          <w:rFonts w:ascii="Calibri" w:hAnsi="Calibri" w:cs="Calibri"/>
          <w:b w:val="0"/>
          <w:noProof/>
          <w:sz w:val="44"/>
          <w:szCs w:val="40"/>
          <w:lang w:val="en-GB"/>
        </w:rPr>
        <w:drawing>
          <wp:inline distT="0" distB="0" distL="0" distR="0" wp14:anchorId="0FBF046D" wp14:editId="2E199294">
            <wp:extent cx="4297680" cy="429768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7680" cy="4297680"/>
                    </a:xfrm>
                    <a:prstGeom prst="rect">
                      <a:avLst/>
                    </a:prstGeom>
                    <a:noFill/>
                    <a:ln>
                      <a:noFill/>
                    </a:ln>
                  </pic:spPr>
                </pic:pic>
              </a:graphicData>
            </a:graphic>
          </wp:inline>
        </w:drawing>
      </w:r>
    </w:p>
    <w:p w14:paraId="3C4F3980" w14:textId="77777777" w:rsidR="005E6B16" w:rsidRDefault="005E6B16">
      <w:pPr>
        <w:spacing w:after="0" w:line="276" w:lineRule="auto"/>
        <w:rPr>
          <w:rFonts w:cs="Calibri"/>
          <w:b/>
          <w:sz w:val="56"/>
        </w:rPr>
      </w:pPr>
    </w:p>
    <w:p w14:paraId="465DB8EB" w14:textId="77777777" w:rsidR="005E6B16" w:rsidRDefault="00584DBC" w:rsidP="006B31BF">
      <w:pPr>
        <w:spacing w:after="0" w:line="276" w:lineRule="auto"/>
        <w:jc w:val="center"/>
        <w:rPr>
          <w:rFonts w:cs="Calibri"/>
          <w:b/>
          <w:sz w:val="20"/>
        </w:rPr>
      </w:pPr>
      <w:r>
        <w:rPr>
          <w:rFonts w:cs="Calibri"/>
          <w:b/>
          <w:sz w:val="56"/>
        </w:rPr>
        <w:t>Mathematics Policy</w:t>
      </w:r>
    </w:p>
    <w:p w14:paraId="148BEBE9" w14:textId="77777777" w:rsidR="005E6B16" w:rsidRDefault="005E6B16">
      <w:pPr>
        <w:spacing w:after="0" w:line="276" w:lineRule="auto"/>
        <w:rPr>
          <w:rFonts w:cs="Calibri"/>
          <w:b/>
          <w:i/>
          <w:sz w:val="36"/>
        </w:rPr>
      </w:pP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5E6B16" w14:paraId="415840F4" w14:textId="77777777">
        <w:tc>
          <w:tcPr>
            <w:tcW w:w="4508" w:type="dxa"/>
            <w:shd w:val="clear" w:color="auto" w:fill="auto"/>
          </w:tcPr>
          <w:p w14:paraId="56E609A2" w14:textId="77777777" w:rsidR="005E6B16" w:rsidRDefault="006B31BF">
            <w:pPr>
              <w:spacing w:after="0" w:line="276" w:lineRule="auto"/>
              <w:rPr>
                <w:rFonts w:cs="Calibri"/>
                <w:b/>
                <w:sz w:val="32"/>
                <w:szCs w:val="28"/>
              </w:rPr>
            </w:pPr>
            <w:r>
              <w:rPr>
                <w:rFonts w:cs="Calibri"/>
                <w:b/>
                <w:sz w:val="32"/>
                <w:szCs w:val="28"/>
              </w:rPr>
              <w:t>Date of Policy</w:t>
            </w:r>
          </w:p>
        </w:tc>
        <w:tc>
          <w:tcPr>
            <w:tcW w:w="4508" w:type="dxa"/>
            <w:shd w:val="clear" w:color="auto" w:fill="auto"/>
          </w:tcPr>
          <w:p w14:paraId="520C6A56" w14:textId="77777777" w:rsidR="005E6B16" w:rsidRDefault="00584DBC">
            <w:pPr>
              <w:spacing w:after="0" w:line="276" w:lineRule="auto"/>
              <w:rPr>
                <w:rFonts w:cs="Calibri"/>
                <w:b/>
                <w:sz w:val="32"/>
                <w:szCs w:val="28"/>
              </w:rPr>
            </w:pPr>
            <w:r>
              <w:rPr>
                <w:rFonts w:cs="Calibri"/>
                <w:b/>
                <w:sz w:val="32"/>
                <w:szCs w:val="28"/>
              </w:rPr>
              <w:t>March 2021</w:t>
            </w:r>
          </w:p>
        </w:tc>
      </w:tr>
      <w:tr w:rsidR="005E6B16" w14:paraId="5AF1B43A" w14:textId="77777777">
        <w:tc>
          <w:tcPr>
            <w:tcW w:w="4508" w:type="dxa"/>
            <w:shd w:val="clear" w:color="auto" w:fill="auto"/>
          </w:tcPr>
          <w:p w14:paraId="71C0B711" w14:textId="77777777" w:rsidR="005E6B16" w:rsidRDefault="006B31BF">
            <w:pPr>
              <w:spacing w:after="0" w:line="276" w:lineRule="auto"/>
              <w:rPr>
                <w:rFonts w:cs="Calibri"/>
                <w:b/>
                <w:sz w:val="32"/>
                <w:szCs w:val="28"/>
              </w:rPr>
            </w:pPr>
            <w:r>
              <w:rPr>
                <w:rFonts w:cs="Calibri"/>
                <w:b/>
                <w:sz w:val="32"/>
                <w:szCs w:val="28"/>
              </w:rPr>
              <w:t xml:space="preserve">Review Date </w:t>
            </w:r>
          </w:p>
        </w:tc>
        <w:tc>
          <w:tcPr>
            <w:tcW w:w="4508" w:type="dxa"/>
            <w:shd w:val="clear" w:color="auto" w:fill="auto"/>
          </w:tcPr>
          <w:p w14:paraId="093BECA2" w14:textId="77777777" w:rsidR="005E6B16" w:rsidRDefault="00584DBC">
            <w:pPr>
              <w:spacing w:after="0" w:line="276" w:lineRule="auto"/>
              <w:rPr>
                <w:rFonts w:cs="Calibri"/>
                <w:b/>
                <w:sz w:val="32"/>
                <w:szCs w:val="28"/>
              </w:rPr>
            </w:pPr>
            <w:r>
              <w:rPr>
                <w:rFonts w:cs="Calibri"/>
                <w:b/>
                <w:sz w:val="32"/>
                <w:szCs w:val="28"/>
              </w:rPr>
              <w:t>March 2023</w:t>
            </w:r>
          </w:p>
        </w:tc>
      </w:tr>
      <w:tr w:rsidR="005E6B16" w14:paraId="4E3AA590" w14:textId="77777777">
        <w:tc>
          <w:tcPr>
            <w:tcW w:w="4508" w:type="dxa"/>
            <w:shd w:val="clear" w:color="auto" w:fill="auto"/>
          </w:tcPr>
          <w:p w14:paraId="059C09D0" w14:textId="77777777" w:rsidR="005E6B16" w:rsidRDefault="006B31BF">
            <w:pPr>
              <w:spacing w:after="0" w:line="276" w:lineRule="auto"/>
              <w:rPr>
                <w:rFonts w:cs="Calibri"/>
                <w:b/>
                <w:sz w:val="32"/>
                <w:szCs w:val="28"/>
              </w:rPr>
            </w:pPr>
            <w:r>
              <w:rPr>
                <w:rFonts w:cs="Calibri"/>
                <w:b/>
                <w:sz w:val="32"/>
                <w:szCs w:val="28"/>
              </w:rPr>
              <w:t>Chair of Governor’s signature</w:t>
            </w:r>
          </w:p>
        </w:tc>
        <w:tc>
          <w:tcPr>
            <w:tcW w:w="4508" w:type="dxa"/>
            <w:shd w:val="clear" w:color="auto" w:fill="auto"/>
          </w:tcPr>
          <w:p w14:paraId="4E3123E3" w14:textId="77777777" w:rsidR="005E6B16" w:rsidRDefault="00423046">
            <w:pPr>
              <w:spacing w:after="0" w:line="276" w:lineRule="auto"/>
              <w:rPr>
                <w:rFonts w:cs="Calibri"/>
                <w:b/>
                <w:i/>
                <w:sz w:val="28"/>
                <w:szCs w:val="24"/>
              </w:rPr>
            </w:pPr>
            <w:r>
              <w:rPr>
                <w:rFonts w:cs="Calibri"/>
                <w:b/>
                <w:i/>
                <w:sz w:val="28"/>
                <w:szCs w:val="24"/>
              </w:rPr>
              <w:t>A signed copy is available from the school office</w:t>
            </w:r>
          </w:p>
        </w:tc>
      </w:tr>
      <w:tr w:rsidR="005E6B16" w14:paraId="24F11220" w14:textId="77777777">
        <w:tc>
          <w:tcPr>
            <w:tcW w:w="4508" w:type="dxa"/>
            <w:shd w:val="clear" w:color="auto" w:fill="auto"/>
          </w:tcPr>
          <w:p w14:paraId="3AEE66F2" w14:textId="77777777" w:rsidR="005E6B16" w:rsidRDefault="006B31BF">
            <w:pPr>
              <w:spacing w:after="0" w:line="276" w:lineRule="auto"/>
              <w:rPr>
                <w:rFonts w:cs="Calibri"/>
                <w:b/>
                <w:sz w:val="32"/>
                <w:szCs w:val="28"/>
              </w:rPr>
            </w:pPr>
            <w:r>
              <w:rPr>
                <w:rFonts w:cs="Calibri"/>
                <w:b/>
                <w:sz w:val="32"/>
                <w:szCs w:val="28"/>
              </w:rPr>
              <w:t>Head Teacher’s signature</w:t>
            </w:r>
          </w:p>
        </w:tc>
        <w:tc>
          <w:tcPr>
            <w:tcW w:w="4508" w:type="dxa"/>
            <w:shd w:val="clear" w:color="auto" w:fill="auto"/>
          </w:tcPr>
          <w:p w14:paraId="66F01F63" w14:textId="77777777" w:rsidR="005E6B16" w:rsidRDefault="005E6B16">
            <w:pPr>
              <w:spacing w:after="0" w:line="276" w:lineRule="auto"/>
              <w:rPr>
                <w:rFonts w:cs="Calibri"/>
                <w:b/>
                <w:sz w:val="28"/>
                <w:szCs w:val="24"/>
              </w:rPr>
            </w:pPr>
          </w:p>
        </w:tc>
      </w:tr>
    </w:tbl>
    <w:p w14:paraId="4F512473" w14:textId="77777777" w:rsidR="005E6B16" w:rsidRDefault="005E6B16">
      <w:pPr>
        <w:pStyle w:val="Heading10"/>
        <w:numPr>
          <w:ilvl w:val="0"/>
          <w:numId w:val="0"/>
        </w:numPr>
        <w:spacing w:before="0" w:after="0" w:line="276" w:lineRule="auto"/>
        <w:ind w:left="357" w:hanging="357"/>
        <w:rPr>
          <w:rFonts w:ascii="Calibri" w:hAnsi="Calibri" w:cs="Calibri"/>
          <w:sz w:val="36"/>
        </w:rPr>
      </w:pPr>
      <w:bookmarkStart w:id="0" w:name="aa"/>
    </w:p>
    <w:bookmarkEnd w:id="0"/>
    <w:p w14:paraId="76F02CE9" w14:textId="77777777" w:rsidR="005E6B16" w:rsidRDefault="005E6B16">
      <w:pPr>
        <w:spacing w:after="0" w:line="276" w:lineRule="auto"/>
        <w:rPr>
          <w:rFonts w:cs="Calibri"/>
        </w:rPr>
      </w:pPr>
    </w:p>
    <w:p w14:paraId="76F7DE60" w14:textId="77777777" w:rsidR="005E6B16" w:rsidRDefault="005E6B16">
      <w:pPr>
        <w:spacing w:after="0" w:line="276" w:lineRule="auto"/>
        <w:rPr>
          <w:rFonts w:cs="Calibri"/>
        </w:rPr>
      </w:pPr>
    </w:p>
    <w:p w14:paraId="1E1B1345" w14:textId="3833ABF5" w:rsidR="005E6B16" w:rsidRDefault="005E6B16">
      <w:pPr>
        <w:spacing w:after="0" w:line="276" w:lineRule="auto"/>
        <w:rPr>
          <w:rFonts w:cs="Calibri"/>
          <w:sz w:val="36"/>
          <w:szCs w:val="32"/>
        </w:rPr>
      </w:pPr>
    </w:p>
    <w:p w14:paraId="3158994A" w14:textId="2EFD8A12" w:rsidR="00B310DA" w:rsidRDefault="00B310DA">
      <w:pPr>
        <w:spacing w:after="0" w:line="276" w:lineRule="auto"/>
        <w:rPr>
          <w:rFonts w:cs="Calibri"/>
          <w:sz w:val="36"/>
          <w:szCs w:val="32"/>
        </w:rPr>
      </w:pPr>
    </w:p>
    <w:p w14:paraId="4FA69461" w14:textId="44971DC9" w:rsidR="00B310DA" w:rsidRDefault="00B310DA">
      <w:pPr>
        <w:spacing w:after="0" w:line="276" w:lineRule="auto"/>
        <w:rPr>
          <w:rFonts w:cs="Calibri"/>
          <w:sz w:val="36"/>
          <w:szCs w:val="32"/>
        </w:rPr>
      </w:pPr>
    </w:p>
    <w:p w14:paraId="745E8BF9" w14:textId="6A2CB522" w:rsidR="00B310DA" w:rsidRDefault="00B310DA">
      <w:pPr>
        <w:spacing w:after="0" w:line="276" w:lineRule="auto"/>
        <w:rPr>
          <w:rFonts w:cs="Calibri"/>
          <w:sz w:val="36"/>
          <w:szCs w:val="32"/>
        </w:rPr>
      </w:pPr>
    </w:p>
    <w:p w14:paraId="502DC5EC" w14:textId="070ED025" w:rsidR="00B310DA" w:rsidRDefault="00B310DA">
      <w:pPr>
        <w:spacing w:after="0" w:line="276" w:lineRule="auto"/>
        <w:rPr>
          <w:rFonts w:cs="Calibri"/>
          <w:sz w:val="36"/>
          <w:szCs w:val="32"/>
        </w:rPr>
      </w:pPr>
    </w:p>
    <w:p w14:paraId="5E53D403" w14:textId="50F95640" w:rsidR="00B310DA" w:rsidRDefault="00B310DA">
      <w:pPr>
        <w:spacing w:after="0" w:line="276" w:lineRule="auto"/>
        <w:rPr>
          <w:rFonts w:cs="Calibri"/>
          <w:sz w:val="36"/>
          <w:szCs w:val="32"/>
        </w:rPr>
      </w:pPr>
    </w:p>
    <w:p w14:paraId="086EA2F4" w14:textId="176E2BFB" w:rsidR="00B310DA" w:rsidRDefault="00B310DA">
      <w:pPr>
        <w:spacing w:after="0" w:line="276" w:lineRule="auto"/>
        <w:rPr>
          <w:rFonts w:cs="Calibri"/>
          <w:sz w:val="36"/>
          <w:szCs w:val="32"/>
        </w:rPr>
      </w:pPr>
    </w:p>
    <w:p w14:paraId="7899FEA4" w14:textId="46CADE33" w:rsidR="00B310DA" w:rsidRDefault="00B310DA">
      <w:pPr>
        <w:spacing w:after="0" w:line="276" w:lineRule="auto"/>
        <w:rPr>
          <w:rFonts w:cs="Calibri"/>
          <w:sz w:val="36"/>
          <w:szCs w:val="32"/>
        </w:rPr>
      </w:pPr>
    </w:p>
    <w:p w14:paraId="6FBB37D8" w14:textId="7C5A5A31" w:rsidR="00B310DA" w:rsidRDefault="00B310DA">
      <w:pPr>
        <w:spacing w:after="0" w:line="276" w:lineRule="auto"/>
        <w:rPr>
          <w:rFonts w:cs="Calibri"/>
          <w:sz w:val="36"/>
          <w:szCs w:val="32"/>
        </w:rPr>
      </w:pPr>
    </w:p>
    <w:p w14:paraId="37C4D202" w14:textId="2F6AE471" w:rsidR="00B310DA" w:rsidRDefault="00B310DA" w:rsidP="00B310DA">
      <w:pPr>
        <w:jc w:val="center"/>
        <w:rPr>
          <w:sz w:val="24"/>
        </w:rPr>
      </w:pPr>
      <w:r>
        <w:rPr>
          <w:noProof/>
          <w:lang w:eastAsia="en-GB"/>
        </w:rPr>
        <w:lastRenderedPageBreak/>
        <w:drawing>
          <wp:anchor distT="0" distB="0" distL="114300" distR="114300" simplePos="0" relativeHeight="251661312" behindDoc="0" locked="0" layoutInCell="1" allowOverlap="1" wp14:anchorId="32CA8FEE" wp14:editId="0BFD019F">
            <wp:simplePos x="0" y="0"/>
            <wp:positionH relativeFrom="column">
              <wp:posOffset>6043088</wp:posOffset>
            </wp:positionH>
            <wp:positionV relativeFrom="paragraph">
              <wp:posOffset>-251</wp:posOffset>
            </wp:positionV>
            <wp:extent cx="747395" cy="74739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7395" cy="74739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3BFF119D" wp14:editId="5A48C721">
            <wp:simplePos x="0" y="0"/>
            <wp:positionH relativeFrom="column">
              <wp:posOffset>-191386</wp:posOffset>
            </wp:positionH>
            <wp:positionV relativeFrom="paragraph">
              <wp:posOffset>0</wp:posOffset>
            </wp:positionV>
            <wp:extent cx="747395" cy="7473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7395" cy="747395"/>
                    </a:xfrm>
                    <a:prstGeom prst="rect">
                      <a:avLst/>
                    </a:prstGeom>
                  </pic:spPr>
                </pic:pic>
              </a:graphicData>
            </a:graphic>
            <wp14:sizeRelH relativeFrom="margin">
              <wp14:pctWidth>0</wp14:pctWidth>
            </wp14:sizeRelH>
            <wp14:sizeRelV relativeFrom="margin">
              <wp14:pctHeight>0</wp14:pctHeight>
            </wp14:sizeRelV>
          </wp:anchor>
        </w:drawing>
      </w:r>
    </w:p>
    <w:p w14:paraId="54DEF44E" w14:textId="77777777" w:rsidR="00B310DA" w:rsidRDefault="00B310DA" w:rsidP="00B310DA">
      <w:pPr>
        <w:jc w:val="center"/>
        <w:rPr>
          <w:sz w:val="24"/>
        </w:rPr>
      </w:pPr>
    </w:p>
    <w:p w14:paraId="743F95F8" w14:textId="0433DE2C" w:rsidR="00B310DA" w:rsidRPr="00881FBE" w:rsidRDefault="00B310DA" w:rsidP="00B310DA">
      <w:pPr>
        <w:jc w:val="center"/>
        <w:rPr>
          <w:sz w:val="24"/>
        </w:rPr>
      </w:pPr>
      <w:r w:rsidRPr="00881FBE">
        <w:rPr>
          <w:sz w:val="24"/>
        </w:rPr>
        <w:t>Calculation Policy Preface</w:t>
      </w:r>
    </w:p>
    <w:p w14:paraId="46694108" w14:textId="77777777" w:rsidR="00B310DA" w:rsidRPr="00881FBE" w:rsidRDefault="00B310DA" w:rsidP="00B310DA">
      <w:pPr>
        <w:jc w:val="center"/>
        <w:rPr>
          <w:sz w:val="24"/>
        </w:rPr>
      </w:pPr>
    </w:p>
    <w:p w14:paraId="4EF0A626" w14:textId="77777777" w:rsidR="00B310DA" w:rsidRPr="00881FBE" w:rsidRDefault="00B310DA" w:rsidP="00B310DA">
      <w:pPr>
        <w:rPr>
          <w:sz w:val="24"/>
        </w:rPr>
      </w:pPr>
      <w:r w:rsidRPr="00881FBE">
        <w:rPr>
          <w:sz w:val="24"/>
        </w:rPr>
        <w:t xml:space="preserve">At Silver Tree Primary School and Nursery, we have consistent approach to the teaching of Maths which begins in our Early Years setting and develops through to Year 6. </w:t>
      </w:r>
    </w:p>
    <w:p w14:paraId="0122DC45" w14:textId="77777777" w:rsidR="00B310DA" w:rsidRPr="00881FBE" w:rsidRDefault="00B310DA" w:rsidP="00B310DA">
      <w:pPr>
        <w:rPr>
          <w:sz w:val="24"/>
        </w:rPr>
      </w:pPr>
      <w:r w:rsidRPr="00881FBE">
        <w:rPr>
          <w:sz w:val="24"/>
        </w:rPr>
        <w:t xml:space="preserve">The main approach to Maths which we have adopted, is taken from White Rose Maths planning although we support this with other resources and approaches such as Doodle Maths to meet the varied needs of our children. </w:t>
      </w:r>
    </w:p>
    <w:p w14:paraId="3168FC17" w14:textId="77777777" w:rsidR="00B310DA" w:rsidRPr="00881FBE" w:rsidRDefault="00B310DA" w:rsidP="00B310DA">
      <w:pPr>
        <w:rPr>
          <w:sz w:val="24"/>
        </w:rPr>
      </w:pPr>
      <w:r w:rsidRPr="00881FBE">
        <w:rPr>
          <w:sz w:val="24"/>
        </w:rPr>
        <w:t xml:space="preserve">We use a range of models and teaching strategies to support the understanding of the different concepts of Maths. In all year groups, we ensure a consistent use of concrete, pictorial and abstract methods to support the fluency, reasoning and problem-solving skills in all areas of Maths. </w:t>
      </w:r>
    </w:p>
    <w:p w14:paraId="239BBA9A" w14:textId="77777777" w:rsidR="00B310DA" w:rsidRPr="00881FBE" w:rsidRDefault="00B310DA" w:rsidP="00B310DA">
      <w:pPr>
        <w:rPr>
          <w:sz w:val="24"/>
        </w:rPr>
      </w:pPr>
      <w:r w:rsidRPr="00881FBE">
        <w:rPr>
          <w:sz w:val="24"/>
        </w:rPr>
        <w:t xml:space="preserve">As a school, we are aware that maths impacts all aspects of our lives and helps us to make sense of the world. With this in mind, this policy promotes the basic and wider understanding of Maths, and we hope that the children in our school will enjoy Maths and use the skills in their everyday lives. </w:t>
      </w:r>
    </w:p>
    <w:p w14:paraId="2852666C" w14:textId="77777777" w:rsidR="00B310DA" w:rsidRPr="00881FBE" w:rsidRDefault="00B310DA" w:rsidP="00B310DA">
      <w:pPr>
        <w:rPr>
          <w:sz w:val="24"/>
        </w:rPr>
      </w:pPr>
      <w:r w:rsidRPr="00881FBE">
        <w:rPr>
          <w:sz w:val="24"/>
        </w:rPr>
        <w:t>All staff are trained in the key concepts of our approach to Maths to ensure the children are supported successfully in their understanding of key objectives.</w:t>
      </w:r>
    </w:p>
    <w:p w14:paraId="7C300F77" w14:textId="77777777" w:rsidR="00B310DA" w:rsidRPr="00881FBE" w:rsidRDefault="00B310DA" w:rsidP="00B310DA">
      <w:pPr>
        <w:rPr>
          <w:sz w:val="24"/>
        </w:rPr>
      </w:pPr>
      <w:r w:rsidRPr="00881FBE">
        <w:rPr>
          <w:sz w:val="24"/>
        </w:rPr>
        <w:t xml:space="preserve">Focused interventions are planned and monitored to support the needs of the children as well as to extend their understanding and offer challenges where needed. Interventions reflect the White Rose methods used through the main classroom teaching alongside Doodle Maths and personalised methods to meet the needs of the children. Children who join our school are supported to ensure they have a clear understanding of the methods we use in school to support their learning in the classroom. </w:t>
      </w:r>
    </w:p>
    <w:p w14:paraId="5ACE42B3" w14:textId="77777777" w:rsidR="00B310DA" w:rsidRPr="00881FBE" w:rsidRDefault="00B310DA" w:rsidP="00B310DA">
      <w:pPr>
        <w:rPr>
          <w:sz w:val="24"/>
        </w:rPr>
      </w:pPr>
    </w:p>
    <w:p w14:paraId="35E1B601" w14:textId="77777777" w:rsidR="00B310DA" w:rsidRPr="00881FBE" w:rsidRDefault="00B310DA" w:rsidP="00B310DA">
      <w:pPr>
        <w:pStyle w:val="ListParagraph"/>
        <w:numPr>
          <w:ilvl w:val="0"/>
          <w:numId w:val="12"/>
        </w:numPr>
        <w:spacing w:after="160" w:line="259" w:lineRule="auto"/>
        <w:rPr>
          <w:sz w:val="24"/>
        </w:rPr>
      </w:pPr>
      <w:r w:rsidRPr="00881FBE">
        <w:rPr>
          <w:sz w:val="24"/>
        </w:rPr>
        <w:t xml:space="preserve">Appendix 1 – White Rose Maths – Addition and Subtraction Calculation Policy </w:t>
      </w:r>
    </w:p>
    <w:p w14:paraId="2F100A33" w14:textId="77777777" w:rsidR="00B310DA" w:rsidRPr="00881FBE" w:rsidRDefault="00B310DA" w:rsidP="00B310DA">
      <w:pPr>
        <w:pStyle w:val="ListParagraph"/>
        <w:rPr>
          <w:sz w:val="24"/>
        </w:rPr>
      </w:pPr>
    </w:p>
    <w:p w14:paraId="15640518" w14:textId="77777777" w:rsidR="00B310DA" w:rsidRDefault="00B310DA" w:rsidP="00B310DA">
      <w:pPr>
        <w:pStyle w:val="ListParagraph"/>
        <w:numPr>
          <w:ilvl w:val="0"/>
          <w:numId w:val="12"/>
        </w:numPr>
        <w:spacing w:after="160" w:line="259" w:lineRule="auto"/>
        <w:rPr>
          <w:sz w:val="24"/>
        </w:rPr>
      </w:pPr>
      <w:r w:rsidRPr="00881FBE">
        <w:rPr>
          <w:sz w:val="24"/>
        </w:rPr>
        <w:t xml:space="preserve">Appendix 2 – White Rose Maths – Multiplication and Division Calculation Policy </w:t>
      </w:r>
    </w:p>
    <w:p w14:paraId="31430C67" w14:textId="77777777" w:rsidR="00B310DA" w:rsidRDefault="00B310DA">
      <w:pPr>
        <w:spacing w:after="0" w:line="276" w:lineRule="auto"/>
        <w:rPr>
          <w:rFonts w:cs="Calibri"/>
          <w:sz w:val="36"/>
          <w:szCs w:val="32"/>
        </w:rPr>
      </w:pPr>
    </w:p>
    <w:sectPr w:rsidR="00B310DA" w:rsidSect="00236E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9C9741B"/>
    <w:multiLevelType w:val="hybridMultilevel"/>
    <w:tmpl w:val="10D2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842824"/>
    <w:multiLevelType w:val="hybridMultilevel"/>
    <w:tmpl w:val="4FE09B70"/>
    <w:lvl w:ilvl="0" w:tplc="8E58272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F2375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1E934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D64C1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08827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928D7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D29E8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A2C25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6AEE0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094336"/>
    <w:multiLevelType w:val="hybridMultilevel"/>
    <w:tmpl w:val="3E4EB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A45CAD"/>
    <w:multiLevelType w:val="hybridMultilevel"/>
    <w:tmpl w:val="24CC1AD8"/>
    <w:lvl w:ilvl="0" w:tplc="23E8FF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9ED0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4E9D9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124D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DE35C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DE24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02BFC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146EB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5EEA3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B6374AD"/>
    <w:multiLevelType w:val="multilevel"/>
    <w:tmpl w:val="B3C2AF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1040703"/>
    <w:multiLevelType w:val="hybridMultilevel"/>
    <w:tmpl w:val="4BF8D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D96140"/>
    <w:multiLevelType w:val="hybridMultilevel"/>
    <w:tmpl w:val="365E2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5C3365"/>
    <w:multiLevelType w:val="hybridMultilevel"/>
    <w:tmpl w:val="DAE069D4"/>
    <w:lvl w:ilvl="0" w:tplc="5CD0173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246A4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FE5C2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20288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487D7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4C8F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7AE9C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0EBFD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F098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94342B6"/>
    <w:multiLevelType w:val="hybridMultilevel"/>
    <w:tmpl w:val="12C8046E"/>
    <w:lvl w:ilvl="0" w:tplc="3F9C90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B6C26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F4267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3208F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8AC19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CA32F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B2389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36914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BE8C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AF31EAF"/>
    <w:multiLevelType w:val="hybridMultilevel"/>
    <w:tmpl w:val="0B9E2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FF2029"/>
    <w:multiLevelType w:val="hybridMultilevel"/>
    <w:tmpl w:val="E54C22EC"/>
    <w:lvl w:ilvl="0" w:tplc="1904356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F477C2">
      <w:start w:val="1"/>
      <w:numFmt w:val="bullet"/>
      <w:lvlText w:val="o"/>
      <w:lvlJc w:val="left"/>
      <w:pPr>
        <w:ind w:left="1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10ED14">
      <w:start w:val="1"/>
      <w:numFmt w:val="bullet"/>
      <w:lvlText w:val="▪"/>
      <w:lvlJc w:val="left"/>
      <w:pPr>
        <w:ind w:left="2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B09566">
      <w:start w:val="1"/>
      <w:numFmt w:val="bullet"/>
      <w:lvlText w:val="•"/>
      <w:lvlJc w:val="left"/>
      <w:pPr>
        <w:ind w:left="2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14458A">
      <w:start w:val="1"/>
      <w:numFmt w:val="bullet"/>
      <w:lvlText w:val="o"/>
      <w:lvlJc w:val="left"/>
      <w:pPr>
        <w:ind w:left="3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92C8F6">
      <w:start w:val="1"/>
      <w:numFmt w:val="bullet"/>
      <w:lvlText w:val="▪"/>
      <w:lvlJc w:val="left"/>
      <w:pPr>
        <w:ind w:left="4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B629EC">
      <w:start w:val="1"/>
      <w:numFmt w:val="bullet"/>
      <w:lvlText w:val="•"/>
      <w:lvlJc w:val="left"/>
      <w:pPr>
        <w:ind w:left="49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DA94F4">
      <w:start w:val="1"/>
      <w:numFmt w:val="bullet"/>
      <w:lvlText w:val="o"/>
      <w:lvlJc w:val="left"/>
      <w:pPr>
        <w:ind w:left="56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D8133C">
      <w:start w:val="1"/>
      <w:numFmt w:val="bullet"/>
      <w:lvlText w:val="▪"/>
      <w:lvlJc w:val="left"/>
      <w:pPr>
        <w:ind w:left="63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7"/>
  </w:num>
  <w:num w:numId="5">
    <w:abstractNumId w:val="6"/>
  </w:num>
  <w:num w:numId="6">
    <w:abstractNumId w:val="5"/>
  </w:num>
  <w:num w:numId="7">
    <w:abstractNumId w:val="11"/>
  </w:num>
  <w:num w:numId="8">
    <w:abstractNumId w:val="2"/>
  </w:num>
  <w:num w:numId="9">
    <w:abstractNumId w:val="8"/>
  </w:num>
  <w:num w:numId="10">
    <w:abstractNumId w:val="9"/>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CFE"/>
    <w:rsid w:val="00236E06"/>
    <w:rsid w:val="00423046"/>
    <w:rsid w:val="00584DBC"/>
    <w:rsid w:val="005E6B16"/>
    <w:rsid w:val="006B31BF"/>
    <w:rsid w:val="00B12CFE"/>
    <w:rsid w:val="00B310DA"/>
    <w:rsid w:val="00B52FC0"/>
    <w:rsid w:val="00C31D6E"/>
    <w:rsid w:val="00D33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7E6A"/>
  <w15:chartTrackingRefBased/>
  <w15:docId w15:val="{476DAE61-F5CD-3245-A79F-288A3B6A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0">
    <w:name w:val="heading 1"/>
    <w:basedOn w:val="Heading1"/>
    <w:next w:val="Normal"/>
    <w:link w:val="Heading1Char"/>
    <w:uiPriority w:val="9"/>
    <w:qFormat/>
    <w:pPr>
      <w:outlineLvl w:val="0"/>
    </w:pPr>
    <w:rPr>
      <w:sz w:val="32"/>
    </w:rPr>
  </w:style>
  <w:style w:type="paragraph" w:styleId="Heading2">
    <w:name w:val="heading 2"/>
    <w:basedOn w:val="Normal"/>
    <w:next w:val="Normal"/>
    <w:link w:val="Heading2Char"/>
    <w:uiPriority w:val="9"/>
    <w:semiHidden/>
    <w:unhideWhenUsed/>
    <w:qFormat/>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0"/>
    <w:uiPriority w:val="9"/>
    <w:rPr>
      <w:rFonts w:ascii="Arial" w:hAnsi="Arial" w:cs="Arial"/>
      <w:b/>
      <w:color w:val="000000"/>
      <w:sz w:val="32"/>
      <w:szCs w:val="28"/>
    </w:rPr>
  </w:style>
  <w:style w:type="paragraph" w:styleId="ListParagraph">
    <w:name w:val="List Paragraph"/>
    <w:basedOn w:val="Normal"/>
    <w:uiPriority w:val="34"/>
    <w:qFormat/>
    <w:pPr>
      <w:spacing w:after="200" w:line="276" w:lineRule="auto"/>
      <w:ind w:left="720"/>
      <w:contextualSpacing/>
    </w:pPr>
    <w:rPr>
      <w:rFonts w:ascii="Arial" w:hAnsi="Arial" w:cs="Arial"/>
      <w:color w:val="000000"/>
      <w:szCs w:val="28"/>
    </w:rPr>
  </w:style>
  <w:style w:type="character" w:styleId="Hyperlink">
    <w:name w:val="Hyperlink"/>
    <w:uiPriority w:val="99"/>
    <w:unhideWhenUsed/>
    <w:rPr>
      <w:color w:val="0000FF"/>
      <w:u w:val="single"/>
    </w:rPr>
  </w:style>
  <w:style w:type="paragraph" w:customStyle="1" w:styleId="Heading1">
    <w:name w:val="Heading1"/>
    <w:basedOn w:val="Normal"/>
    <w:next w:val="Normal"/>
    <w:qFormat/>
    <w:pPr>
      <w:numPr>
        <w:numId w:val="1"/>
      </w:numPr>
      <w:spacing w:before="120" w:after="120" w:line="320" w:lineRule="exact"/>
    </w:pPr>
    <w:rPr>
      <w:rFonts w:ascii="Arial" w:hAnsi="Arial" w:cs="Arial"/>
      <w:b/>
      <w:color w:val="000000"/>
      <w:szCs w:val="28"/>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Revision">
    <w:name w:val="Revision"/>
    <w:hidden/>
    <w:uiPriority w:val="99"/>
    <w:semiHidden/>
    <w:rPr>
      <w:sz w:val="22"/>
      <w:szCs w:val="22"/>
      <w:lang w:eastAsia="en-US"/>
    </w:rPr>
  </w:style>
  <w:style w:type="table" w:styleId="TableGrid">
    <w:name w:val="Table Grid"/>
    <w:basedOn w:val="TableNormal"/>
    <w:uiPriority w:val="59"/>
    <w:rPr>
      <w:rFonts w:ascii="Arial" w:hAnsi="Arial" w:cs="Arial"/>
      <w:color w:val="00000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40" w:lineRule="auto"/>
    </w:pPr>
    <w:rPr>
      <w:rFonts w:ascii="Arial" w:hAnsi="Arial" w:cs="Arial"/>
      <w:color w:val="000000"/>
      <w:sz w:val="20"/>
      <w:szCs w:val="20"/>
    </w:rPr>
  </w:style>
  <w:style w:type="character" w:customStyle="1" w:styleId="CommentTextChar">
    <w:name w:val="Comment Text Char"/>
    <w:link w:val="CommentText"/>
    <w:uiPriority w:val="99"/>
    <w:semiHidden/>
    <w:rPr>
      <w:rFonts w:ascii="Arial" w:hAnsi="Arial" w:cs="Arial"/>
      <w:color w:val="000000"/>
      <w:sz w:val="20"/>
      <w:szCs w:val="20"/>
    </w:rPr>
  </w:style>
  <w:style w:type="paragraph" w:customStyle="1" w:styleId="Body">
    <w:name w:val="Body"/>
    <w:pPr>
      <w:pBdr>
        <w:top w:val="nil"/>
        <w:left w:val="nil"/>
        <w:bottom w:val="nil"/>
        <w:right w:val="nil"/>
        <w:between w:val="nil"/>
        <w:bar w:val="nil"/>
      </w:pBdr>
    </w:pPr>
    <w:rPr>
      <w:rFonts w:ascii="Helvetica" w:eastAsia="Arial Unicode MS" w:hAnsi="Helvetica" w:cs="Arial Unicode MS"/>
      <w:color w:val="000000"/>
      <w:sz w:val="22"/>
      <w:szCs w:val="22"/>
      <w:bdr w:val="nil"/>
      <w:lang w:val="en-US"/>
    </w:rPr>
  </w:style>
  <w:style w:type="paragraph" w:styleId="CommentSubject">
    <w:name w:val="annotation subject"/>
    <w:basedOn w:val="CommentText"/>
    <w:next w:val="CommentText"/>
    <w:link w:val="CommentSubjectChar"/>
    <w:uiPriority w:val="99"/>
    <w:semiHidden/>
    <w:unhideWhenUsed/>
    <w:pPr>
      <w:spacing w:after="160"/>
    </w:pPr>
    <w:rPr>
      <w:rFonts w:ascii="Calibri" w:hAnsi="Calibri" w:cs="Times New Roman"/>
      <w:b/>
      <w:bCs/>
      <w:color w:val="auto"/>
    </w:rPr>
  </w:style>
  <w:style w:type="character" w:customStyle="1" w:styleId="CommentSubjectChar">
    <w:name w:val="Comment Subject Char"/>
    <w:link w:val="CommentSubject"/>
    <w:uiPriority w:val="99"/>
    <w:semiHidden/>
    <w:rPr>
      <w:rFonts w:ascii="Arial" w:hAnsi="Arial" w:cs="Arial"/>
      <w:b/>
      <w:bCs/>
      <w:color w:val="000000"/>
      <w:sz w:val="20"/>
      <w:szCs w:val="20"/>
    </w:rPr>
  </w:style>
  <w:style w:type="paragraph" w:styleId="BodyText2">
    <w:name w:val="Body Text 2"/>
    <w:basedOn w:val="Normal"/>
    <w:link w:val="BodyText2Char"/>
    <w:pPr>
      <w:spacing w:after="0" w:line="240" w:lineRule="auto"/>
      <w:jc w:val="center"/>
    </w:pPr>
    <w:rPr>
      <w:rFonts w:ascii="Arial" w:eastAsia="Times New Roman" w:hAnsi="Arial"/>
      <w:b/>
      <w:sz w:val="72"/>
      <w:szCs w:val="20"/>
      <w:lang w:val="en-US"/>
    </w:rPr>
  </w:style>
  <w:style w:type="character" w:customStyle="1" w:styleId="BodyText2Char">
    <w:name w:val="Body Text 2 Char"/>
    <w:link w:val="BodyText2"/>
    <w:rPr>
      <w:rFonts w:ascii="Arial" w:eastAsia="Times New Roman" w:hAnsi="Arial"/>
      <w:b/>
      <w:sz w:val="72"/>
      <w:lang w:val="en-US" w:eastAsia="en-US"/>
    </w:rPr>
  </w:style>
  <w:style w:type="paragraph" w:customStyle="1" w:styleId="Char">
    <w:name w:val="Char"/>
    <w:basedOn w:val="Normal"/>
    <w:pPr>
      <w:spacing w:line="240" w:lineRule="exact"/>
    </w:pPr>
    <w:rPr>
      <w:rFonts w:ascii="Verdana" w:eastAsia="Times New Roman" w:hAnsi="Verdana"/>
      <w:sz w:val="20"/>
      <w:szCs w:val="20"/>
      <w:lang w:val="en-US"/>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lang w:eastAsia="en-US"/>
    </w:rPr>
  </w:style>
  <w:style w:type="table" w:customStyle="1" w:styleId="TableGrid0">
    <w:name w:val="TableGrid"/>
    <w:rPr>
      <w:rFonts w:eastAsia="Times New Roman"/>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151E0-3E30-46A7-96C8-B8F826FE6A2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Barker</dc:creator>
  <cp:keywords/>
  <cp:lastModifiedBy>Emma Peverall [ SilverTree Primary School ]</cp:lastModifiedBy>
  <cp:revision>2</cp:revision>
  <cp:lastPrinted>2019-11-22T12:12:00Z</cp:lastPrinted>
  <dcterms:created xsi:type="dcterms:W3CDTF">2021-03-21T21:57:00Z</dcterms:created>
  <dcterms:modified xsi:type="dcterms:W3CDTF">2021-03-21T21:57:00Z</dcterms:modified>
</cp:coreProperties>
</file>